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0"/>
        <w:gridCol w:w="675"/>
        <w:gridCol w:w="3148"/>
        <w:gridCol w:w="5953"/>
        <w:gridCol w:w="314"/>
      </w:tblGrid>
      <w:tr w:rsidR="000462B0" w:rsidRPr="00EE4921" w:rsidTr="00330086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B0" w:rsidRPr="00891A48" w:rsidRDefault="000462B0" w:rsidP="00DB5641">
            <w:pPr>
              <w:ind w:left="6237" w:right="968"/>
              <w:jc w:val="center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ЗАТВЕРДЖЕНО</w:t>
            </w:r>
          </w:p>
          <w:p w:rsidR="000462B0" w:rsidRPr="00891A48" w:rsidRDefault="000462B0" w:rsidP="00DB5641">
            <w:pPr>
              <w:ind w:left="6237" w:right="968"/>
              <w:jc w:val="both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наказ керівника апарату </w:t>
            </w:r>
            <w:proofErr w:type="spellStart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Орджонікідзевського</w:t>
            </w:r>
            <w:proofErr w:type="spellEnd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районного суду м. Харкова від </w:t>
            </w:r>
            <w:r w:rsidR="00C516B7">
              <w:rPr>
                <w:rStyle w:val="spelle"/>
                <w:rFonts w:ascii="Times New Roman" w:hAnsi="Times New Roman"/>
                <w:sz w:val="24"/>
                <w:lang w:val="uk-UA"/>
              </w:rPr>
              <w:t>25.05</w:t>
            </w:r>
            <w:r>
              <w:rPr>
                <w:rStyle w:val="spelle"/>
                <w:rFonts w:ascii="Times New Roman" w:hAnsi="Times New Roman"/>
                <w:sz w:val="24"/>
                <w:lang w:val="uk-UA"/>
              </w:rPr>
              <w:t>.2018 року №3/</w:t>
            </w:r>
            <w:r w:rsidR="00C516B7">
              <w:rPr>
                <w:rStyle w:val="spelle"/>
                <w:rFonts w:ascii="Times New Roman" w:hAnsi="Times New Roman"/>
                <w:sz w:val="24"/>
                <w:lang w:val="uk-UA"/>
              </w:rPr>
              <w:t>50</w:t>
            </w:r>
          </w:p>
          <w:tbl>
            <w:tblPr>
              <w:tblW w:w="1008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0462B0" w:rsidRPr="00891A48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0462B0" w:rsidRPr="00330086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rStyle w:val="rvts15"/>
                      <w:b/>
                      <w:lang w:val="uk-UA"/>
                    </w:rPr>
                  </w:pPr>
                  <w:r w:rsidRPr="00891A48">
                    <w:rPr>
                      <w:rStyle w:val="rvts15"/>
                      <w:b/>
                      <w:lang w:val="uk-UA"/>
                    </w:rPr>
                    <w:t xml:space="preserve">УМОВИ </w:t>
                  </w:r>
                  <w:r w:rsidRPr="00891A48">
                    <w:rPr>
                      <w:b/>
                      <w:lang w:val="uk-UA"/>
                    </w:rPr>
                    <w:br/>
                  </w:r>
                  <w:r w:rsidRPr="00891A48">
                    <w:rPr>
                      <w:rStyle w:val="rvts15"/>
                      <w:b/>
                      <w:lang w:val="uk-UA"/>
                    </w:rPr>
                    <w:t xml:space="preserve">проведення конкурсу на зайняття вакантної посади державної служби категорії «В» - секретаря судового засідання </w:t>
                  </w:r>
                  <w:proofErr w:type="spellStart"/>
                  <w:r w:rsidRPr="00891A48">
                    <w:rPr>
                      <w:rStyle w:val="rvts15"/>
                      <w:b/>
                      <w:lang w:val="uk-UA"/>
                    </w:rPr>
                    <w:t>Орджонікідзевського</w:t>
                  </w:r>
                  <w:proofErr w:type="spellEnd"/>
                  <w:r w:rsidRPr="00891A48">
                    <w:rPr>
                      <w:rStyle w:val="rvts15"/>
                      <w:b/>
                      <w:lang w:val="uk-UA"/>
                    </w:rPr>
                    <w:t xml:space="preserve"> районного суду м. Харкова</w:t>
                  </w:r>
                  <w:bookmarkStart w:id="0" w:name="n196"/>
                  <w:bookmarkEnd w:id="0"/>
                  <w:r>
                    <w:rPr>
                      <w:rStyle w:val="rvts15"/>
                      <w:b/>
                      <w:lang w:val="uk-UA"/>
                    </w:rPr>
                    <w:t xml:space="preserve"> –             по строковому трудовому договору</w:t>
                  </w:r>
                  <w:r w:rsidRPr="00891A48">
                    <w:rPr>
                      <w:rStyle w:val="rvts15"/>
                      <w:b/>
                      <w:lang w:val="uk-UA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3"/>
                    <w:gridCol w:w="5892"/>
                  </w:tblGrid>
                  <w:tr w:rsidR="000462B0" w:rsidRPr="00891A48" w:rsidTr="00DB5641">
                    <w:trPr>
                      <w:trHeight w:val="70"/>
                    </w:trPr>
                    <w:tc>
                      <w:tcPr>
                        <w:tcW w:w="97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Загальні умови</w:t>
                        </w:r>
                      </w:p>
                    </w:tc>
                  </w:tr>
                  <w:tr w:rsidR="000462B0" w:rsidRPr="00330086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tabs>
                            <w:tab w:val="right" w:pos="3308"/>
                          </w:tabs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Посадові обов’язки</w:t>
                        </w:r>
                      </w:p>
                      <w:p w:rsidR="000462B0" w:rsidRPr="00891A48" w:rsidRDefault="000462B0" w:rsidP="00DB5641">
                        <w:pP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a4"/>
                          <w:ind w:right="299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Секретар судового засідання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Орджонікідзевського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 xml:space="preserve"> районного суду м. Харкова: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судові виклики і повідомлення по справах, які знаходяться у провадженні судді.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надсилання процесуальних документів в електронному вигляді та текстів судових повісток у вигляді SMS – повідомлень.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оформлення та розміщення списків справ, призначених до розгляду.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Перевіряє, хто з учасників судового процесу з’явився в судове засідання, хто з учасників судового процесу бере участь у судовому засіданні в режимі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відеконференції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>, і доповідає про це головуючому.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перевірку осіб, які викликані в судове засідання, та зазначає на повістках час перебування в суді.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Забезпечує контроль за повним фіксуванням судового засідання технічними засобами і проведенням судового засідання в режимі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відеконференції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>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Здійснює запис фонограми або відеофонограми на носії відеозапису створивши архівну та робочу копії. </w:t>
                        </w:r>
                        <w:r w:rsidRPr="00891A48">
                          <w:rPr>
                            <w:szCs w:val="24"/>
                            <w:shd w:val="clear" w:color="auto" w:fill="FFFFFF"/>
                            <w:lang w:val="uk-UA"/>
                          </w:rPr>
                          <w:t xml:space="preserve">Якщо особа, яка братиме участь у судовому провадженні дистанційно, знаходиться у приміщенні, розташованому на території, яка перебуває під юрисдикцією суду, або </w:t>
                        </w:r>
                        <w:r w:rsidRPr="00C2254A">
                          <w:rPr>
                            <w:color w:val="auto"/>
                            <w:szCs w:val="24"/>
                            <w:shd w:val="clear" w:color="auto" w:fill="FFFFFF"/>
                            <w:lang w:val="uk-UA"/>
                          </w:rPr>
                          <w:t>на</w:t>
                        </w:r>
                        <w:r w:rsidRPr="00891A48">
                          <w:rPr>
                            <w:szCs w:val="24"/>
                            <w:shd w:val="clear" w:color="auto" w:fill="FFFFFF"/>
                            <w:lang w:val="uk-UA"/>
                          </w:rPr>
                          <w:t xml:space="preserve"> території міста, в якому розташований суд, судовий розпорядник або секретар судового засідання цього суду зобов’язаний вручити такій особі пам’ятку про її процесуальні права, перевірити її документи, що посвідчують особу, та перебувати поряд з нею до закінчення судового засідання.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Забезпечує ведення протоколу судового засідання.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заходи щодо вручення копії вироку обвинуваченому та прокурору відповідно до  вимог Кримінального процесуального  кодексу України.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Здійснює оформлення для направлення копій судових рішень сторонам та іншим особам, які беруть </w:t>
                        </w:r>
                        <w:r w:rsidRPr="00891A48">
                          <w:rPr>
                            <w:szCs w:val="24"/>
                            <w:lang w:val="uk-UA"/>
                          </w:rPr>
                          <w:lastRenderedPageBreak/>
                          <w:t>участь у справі й фактично не були присутніми в судовому засіданні при розгляді справи.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Готує виконавчі листи у справах, за якими передбачено негайне виконання.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Надає в установленому законом порядку інформації про стан розгляду справ.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Оформлює матеріали судових справ і здійснює передачу справ до канцелярії суду.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Виконує інші доручення керівника апарату суду, судді, помічника судді, що стосуються організації розгляду судових справ.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lastRenderedPageBreak/>
                          <w:t>Умови оплати праці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Посадовий оклад – 3500 грн.,</w:t>
                        </w:r>
                        <w:r w:rsidRPr="00891A48">
                          <w:rPr>
                            <w:lang w:val="uk-UA"/>
                          </w:rPr>
                          <w:t xml:space="preserve"> надбавка за вислугу років, надбавка за ранг державного службовця.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C516B7" w:rsidP="00C516B7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Строкова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1. Копія паспорта громадянина України.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 xml:space="preserve">3. Письмова заява, в якій повідомляється, що до неї не застосовуються заборони, визначені </w:t>
                        </w:r>
                        <w:hyperlink r:id="rId6" w:anchor="n13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частиною третьою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або </w:t>
                        </w:r>
                        <w:hyperlink r:id="rId7" w:anchor="n14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четвертою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4. Копія (копії) документа (документів) про освіту.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5.Заповнена особова картка (Наказ Національного агентства України з питань державної служби від 05 серпня 2016 року №156).</w:t>
                        </w:r>
                      </w:p>
                      <w:p w:rsidR="000462B0" w:rsidRPr="00D36337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6. </w:t>
                        </w:r>
                        <w:r w:rsidRPr="00D36337">
                          <w:rPr>
                            <w:color w:val="000000"/>
                            <w:shd w:val="clear" w:color="auto" w:fill="FFFFFF"/>
                            <w:lang w:val="uk-UA"/>
                          </w:rPr>
                          <w:t>Посвідчення атестації щодо вільного володіння державною мовою;</w:t>
                        </w:r>
                      </w:p>
                      <w:p w:rsidR="000462B0" w:rsidRPr="002E080A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2E080A">
                          <w:rPr>
                            <w:lang w:val="uk-UA"/>
                          </w:rPr>
                          <w:t>7. Декларація особи, уповноваженої на виконання функцій держави або місцевого самоврядування, за 2017 рік</w:t>
                        </w:r>
                        <w:r>
                          <w:rPr>
                            <w:lang w:val="uk-UA"/>
                          </w:rPr>
                          <w:t>. (надається в роздрукованому вигляді)</w:t>
                        </w:r>
                        <w:r w:rsidRPr="002E080A">
                          <w:rPr>
                            <w:lang w:val="uk-UA"/>
                          </w:rPr>
                          <w:t>.</w:t>
                        </w:r>
                      </w:p>
                      <w:p w:rsidR="000462B0" w:rsidRPr="00891A48" w:rsidRDefault="000462B0" w:rsidP="00DB5641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 xml:space="preserve">Строк подання документів: 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ab/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39496F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за адресою: 61007, м. Харків, пр. Архітектора Альошина, 7, о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б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11:00 год., </w:t>
                        </w:r>
                        <w:r w:rsidR="0039496F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19</w:t>
                        </w:r>
                        <w:r w:rsidR="00C516B7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червня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  <w:tr w:rsidR="000462B0" w:rsidRPr="00330086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lang w:val="uk-UA"/>
                          </w:rPr>
                          <w:t>Півненко</w:t>
                        </w:r>
                        <w:proofErr w:type="spellEnd"/>
                        <w:r w:rsidRPr="00891A48">
                          <w:rPr>
                            <w:lang w:val="uk-UA"/>
                          </w:rPr>
                          <w:t xml:space="preserve"> Вікторія Юріївна</w:t>
                        </w:r>
                      </w:p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тел. 93-50-23</w:t>
                        </w:r>
                      </w:p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>email</w:t>
                        </w:r>
                        <w:proofErr w:type="spellEnd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 xml:space="preserve">: </w:t>
                        </w:r>
                        <w:hyperlink r:id="rId8" w:history="1">
                          <w:r w:rsidRPr="00891A48">
                            <w:rPr>
                              <w:rStyle w:val="a3"/>
                              <w:lang w:val="en-US"/>
                            </w:rPr>
                            <w:t>inbox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@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og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hr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r w:rsidRPr="00891A48">
                            <w:rPr>
                              <w:rStyle w:val="a3"/>
                              <w:lang w:val="en-US"/>
                            </w:rPr>
                            <w:t>court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gov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ua</w:t>
                          </w:r>
                          <w:proofErr w:type="spellEnd"/>
                        </w:hyperlink>
                        <w:r w:rsidRPr="00891A48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0462B0" w:rsidRPr="00330086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62B0" w:rsidRDefault="000462B0" w:rsidP="00DB5641">
                  <w:pPr>
                    <w:pStyle w:val="rvps12"/>
                    <w:ind w:right="299"/>
                    <w:jc w:val="center"/>
                    <w:rPr>
                      <w:b/>
                      <w:lang w:val="uk-UA"/>
                    </w:rPr>
                  </w:pPr>
                </w:p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0462B0" w:rsidRPr="00891A48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7959" w:rsidRDefault="00377959" w:rsidP="00DB5641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377959" w:rsidRDefault="00377959" w:rsidP="00DB5641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0462B0" w:rsidRPr="00891A48" w:rsidRDefault="000462B0" w:rsidP="00DB5641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891A48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lastRenderedPageBreak/>
                    <w:t>Кваліфікаційні вимоги</w:t>
                  </w:r>
                </w:p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"/>
                    <w:gridCol w:w="3148"/>
                    <w:gridCol w:w="5953"/>
                  </w:tblGrid>
                  <w:tr w:rsidR="000462B0" w:rsidRPr="00891A48" w:rsidTr="00DB5641">
                    <w:trPr>
                      <w:cantSplit/>
                      <w:trHeight w:val="552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Освіта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вища, не нижче ступеня молодшого бакалавра або бакалавра </w:t>
                        </w:r>
                      </w:p>
                    </w:tc>
                  </w:tr>
                  <w:tr w:rsidR="000462B0" w:rsidRPr="00891A48" w:rsidTr="00DB5641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не потребує</w:t>
                        </w:r>
                      </w:p>
                    </w:tc>
                  </w:tr>
                  <w:tr w:rsidR="000462B0" w:rsidRPr="00891A48" w:rsidTr="00DB5641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вільне володіння державною мовою</w:t>
                        </w:r>
                      </w:p>
                    </w:tc>
                  </w:tr>
                </w:tbl>
                <w:p w:rsidR="000462B0" w:rsidRPr="00891A48" w:rsidRDefault="000462B0" w:rsidP="00DB5641">
                  <w:pPr>
                    <w:pStyle w:val="rvps12"/>
                    <w:ind w:right="299"/>
                    <w:rPr>
                      <w:b/>
                      <w:lang w:val="uk-UA"/>
                    </w:rPr>
                  </w:pPr>
                </w:p>
              </w:tc>
            </w:tr>
          </w:tbl>
          <w:p w:rsidR="000462B0" w:rsidRPr="00891A48" w:rsidRDefault="000462B0" w:rsidP="00DB5641">
            <w:pPr>
              <w:widowControl/>
              <w:suppressAutoHyphens w:val="0"/>
              <w:ind w:right="299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62B0" w:rsidRPr="006025D8" w:rsidTr="00330086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2B0" w:rsidRPr="00891A48" w:rsidRDefault="000462B0" w:rsidP="00DB5641">
            <w:pPr>
              <w:pStyle w:val="rvps12"/>
              <w:tabs>
                <w:tab w:val="left" w:pos="390"/>
                <w:tab w:val="left" w:pos="3570"/>
              </w:tabs>
              <w:ind w:right="299"/>
              <w:rPr>
                <w:b/>
                <w:lang w:val="uk-UA"/>
              </w:rPr>
            </w:pPr>
            <w:r w:rsidRPr="00891A48">
              <w:rPr>
                <w:b/>
                <w:lang w:val="uk-UA"/>
              </w:rPr>
              <w:lastRenderedPageBreak/>
              <w:tab/>
            </w:r>
            <w:r w:rsidRPr="00891A48">
              <w:rPr>
                <w:b/>
                <w:lang w:val="uk-UA"/>
              </w:rPr>
              <w:tab/>
              <w:t>Вимоги до компетентності</w:t>
            </w:r>
          </w:p>
        </w:tc>
      </w:tr>
      <w:tr w:rsidR="00330086" w:rsidRPr="00891A48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ind w:left="360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TableContents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086">
              <w:rPr>
                <w:rFonts w:cs="Times New Roman"/>
                <w:b/>
                <w:bCs/>
                <w:color w:val="000000"/>
              </w:rPr>
              <w:t>Вимога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TableContents"/>
              <w:widowControl/>
              <w:jc w:val="center"/>
              <w:rPr>
                <w:rFonts w:eastAsia="TimesNewRomanPSMT" w:cs="Times New Roman"/>
                <w:b/>
                <w:color w:val="000000"/>
              </w:rPr>
            </w:pPr>
            <w:r w:rsidRPr="00330086">
              <w:rPr>
                <w:rFonts w:eastAsia="TimesNewRomanPSMT" w:cs="Times New Roman"/>
                <w:b/>
                <w:color w:val="000000"/>
              </w:rPr>
              <w:t>Компоненти вимоги</w:t>
            </w:r>
          </w:p>
        </w:tc>
      </w:tr>
      <w:tr w:rsidR="00330086" w:rsidRPr="00330086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30086">
            <w:pPr>
              <w:widowControl/>
              <w:numPr>
                <w:ilvl w:val="0"/>
                <w:numId w:val="1"/>
              </w:numPr>
              <w:suppressAutoHyphens w:val="0"/>
              <w:ind w:left="527" w:hanging="357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snapToGrid w:val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b/>
                <w:sz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77959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sz w:val="24"/>
                <w:lang w:val="uk-UA"/>
              </w:rPr>
              <w:t xml:space="preserve">досвідчений користувач ПК. Знання програм 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MS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 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Office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 (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Word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, 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en-US"/>
              </w:rPr>
              <w:t>Excel</w:t>
            </w:r>
            <w:r w:rsidRPr="00330086">
              <w:rPr>
                <w:rFonts w:ascii="Times New Roman" w:hAnsi="Times New Roman"/>
                <w:iCs/>
                <w:color w:val="000000"/>
                <w:sz w:val="24"/>
                <w:lang w:val="uk-UA"/>
              </w:rPr>
              <w:t xml:space="preserve">). Бажано вміння роботи в автоматизованій системі документообігу суду  та </w:t>
            </w: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фіксування судового засідання технічними засобами «Оберіг», «</w:t>
            </w:r>
            <w:proofErr w:type="spellStart"/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Аккорд</w:t>
            </w:r>
            <w:proofErr w:type="spellEnd"/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»</w:t>
            </w: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, </w:t>
            </w:r>
            <w:r w:rsidRPr="00330086">
              <w:rPr>
                <w:rFonts w:ascii="Times New Roman" w:eastAsia="TimesNewRomanPSMT" w:hAnsi="Times New Roman"/>
                <w:sz w:val="24"/>
                <w:shd w:val="clear" w:color="auto" w:fill="FFFFFF"/>
                <w:lang w:val="uk-UA"/>
              </w:rPr>
              <w:t>використовувати офісну техніку</w:t>
            </w:r>
          </w:p>
        </w:tc>
      </w:tr>
      <w:tr w:rsidR="00330086" w:rsidRPr="00330086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30086">
            <w:pPr>
              <w:widowControl/>
              <w:numPr>
                <w:ilvl w:val="0"/>
                <w:numId w:val="1"/>
              </w:numPr>
              <w:suppressAutoHyphens w:val="0"/>
              <w:ind w:left="527" w:hanging="357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snapToGrid w:val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b/>
                <w:sz w:val="24"/>
                <w:lang w:val="uk-UA"/>
              </w:rPr>
              <w:t>Необхідні ділові якості</w:t>
            </w:r>
          </w:p>
          <w:p w:rsidR="00330086" w:rsidRPr="00330086" w:rsidRDefault="00330086" w:rsidP="00327744">
            <w:pPr>
              <w:rPr>
                <w:rFonts w:ascii="Times New Roman" w:hAnsi="Times New Roman"/>
                <w:b/>
                <w:i/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eastAsia="TimesNewRomanPSMT" w:cs="Times New Roman"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>- вміння працювати з інформацією;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>- здатність працювати в декількох проектах одночасно;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 xml:space="preserve">- орієнтація на досягнення кінцевих результатів; 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cs="Times New Roman"/>
                <w:color w:val="000000"/>
              </w:rPr>
              <w:t>- вміння вирішувати комплексні завдання;</w:t>
            </w:r>
          </w:p>
          <w:p w:rsidR="00330086" w:rsidRPr="00330086" w:rsidRDefault="00330086" w:rsidP="00327744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0086"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вміння надавати пропозиції, їх аргументувати та презентувати;</w:t>
            </w:r>
            <w:r w:rsidRPr="0033008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bCs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 xml:space="preserve">- вміння працювати в команді; </w:t>
            </w:r>
          </w:p>
          <w:p w:rsidR="00330086" w:rsidRPr="00330086" w:rsidRDefault="00330086" w:rsidP="00327744">
            <w:pPr>
              <w:pStyle w:val="TableContents"/>
              <w:widowControl/>
              <w:jc w:val="both"/>
              <w:rPr>
                <w:rFonts w:cs="Times New Roman"/>
                <w:color w:val="000000"/>
              </w:rPr>
            </w:pPr>
            <w:r w:rsidRPr="00330086">
              <w:rPr>
                <w:rFonts w:eastAsia="TimesNewRomanPSMT" w:cs="Times New Roman"/>
                <w:color w:val="000000"/>
              </w:rPr>
              <w:t>- вміння ефективної к</w:t>
            </w:r>
            <w:r w:rsidRPr="00330086">
              <w:rPr>
                <w:rFonts w:cs="Times New Roman"/>
                <w:color w:val="000000"/>
              </w:rPr>
              <w:t xml:space="preserve">оординації з іншими; </w:t>
            </w:r>
          </w:p>
          <w:p w:rsidR="00330086" w:rsidRPr="00330086" w:rsidRDefault="00330086" w:rsidP="00327744">
            <w:pPr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- вміння аргументовано доводити власну точку зору;</w:t>
            </w:r>
          </w:p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30086">
              <w:rPr>
                <w:color w:val="000000"/>
                <w:lang w:val="uk-UA"/>
              </w:rPr>
              <w:t>- адаптивність;</w:t>
            </w:r>
          </w:p>
          <w:p w:rsidR="00330086" w:rsidRPr="00330086" w:rsidRDefault="00330086" w:rsidP="00981712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color w:val="000000"/>
                <w:sz w:val="24"/>
                <w:lang w:val="uk-UA"/>
              </w:rPr>
              <w:t>- здатність приймати зміни та змінюватись</w:t>
            </w:r>
            <w:r w:rsidR="00981712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</w:tr>
      <w:tr w:rsidR="00330086" w:rsidRPr="00891A48" w:rsidTr="00330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30086">
            <w:pPr>
              <w:widowControl/>
              <w:numPr>
                <w:ilvl w:val="0"/>
                <w:numId w:val="1"/>
              </w:numPr>
              <w:suppressAutoHyphens w:val="0"/>
              <w:ind w:left="527" w:hanging="357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snapToGrid w:val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330086">
              <w:rPr>
                <w:rFonts w:ascii="Times New Roman" w:hAnsi="Times New Roman"/>
                <w:b/>
                <w:sz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330086">
              <w:rPr>
                <w:rFonts w:eastAsia="TimesNewRomanPSMT"/>
                <w:color w:val="000000"/>
                <w:lang w:val="uk-UA"/>
              </w:rPr>
              <w:t>- відповідальність;</w:t>
            </w:r>
          </w:p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330086">
              <w:rPr>
                <w:rFonts w:eastAsia="TimesNewRomanPSMT"/>
                <w:color w:val="000000"/>
                <w:lang w:val="uk-UA"/>
              </w:rPr>
              <w:t>- уважність до деталей;</w:t>
            </w:r>
          </w:p>
          <w:p w:rsid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330086">
              <w:rPr>
                <w:rFonts w:eastAsia="TimesNewRomanPSMT"/>
                <w:color w:val="000000"/>
                <w:lang w:val="uk-UA"/>
              </w:rPr>
              <w:t>- орієнтація на саморозвиток;</w:t>
            </w:r>
          </w:p>
          <w:p w:rsidR="00330086" w:rsidRPr="00330086" w:rsidRDefault="00330086" w:rsidP="003277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- здатність приймати зміни та змінюватись;</w:t>
            </w:r>
          </w:p>
          <w:p w:rsidR="00330086" w:rsidRPr="00330086" w:rsidRDefault="00330086" w:rsidP="00327744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</w:pPr>
            <w:r w:rsidRPr="00330086"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вміння працювати в стресових ситуаціях;</w:t>
            </w:r>
          </w:p>
          <w:p w:rsidR="00330086" w:rsidRDefault="00330086" w:rsidP="00327744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неупередженість;</w:t>
            </w:r>
          </w:p>
          <w:p w:rsidR="00330086" w:rsidRPr="00330086" w:rsidRDefault="00330086" w:rsidP="00981712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lang w:val="uk-UA"/>
              </w:rPr>
              <w:t>- контроль емоцій.</w:t>
            </w:r>
          </w:p>
        </w:tc>
      </w:tr>
    </w:tbl>
    <w:p w:rsidR="000462B0" w:rsidRPr="00891A48" w:rsidRDefault="000462B0" w:rsidP="000462B0">
      <w:pPr>
        <w:ind w:firstLine="426"/>
        <w:jc w:val="center"/>
        <w:rPr>
          <w:rFonts w:ascii="Times New Roman" w:hAnsi="Times New Roman"/>
          <w:b/>
          <w:sz w:val="24"/>
          <w:lang w:val="uk-UA"/>
        </w:rPr>
      </w:pPr>
      <w:r w:rsidRPr="00891A48">
        <w:rPr>
          <w:rFonts w:ascii="Times New Roman" w:hAnsi="Times New Roman"/>
          <w:b/>
          <w:sz w:val="24"/>
          <w:lang w:val="uk-UA"/>
        </w:rPr>
        <w:t>Професійні знання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18"/>
        <w:gridCol w:w="5953"/>
      </w:tblGrid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</w:rPr>
              <w:tab/>
            </w:r>
            <w:r w:rsidRPr="00891A48">
              <w:rPr>
                <w:rFonts w:cs="Times New Roman"/>
                <w:b/>
              </w:rPr>
              <w:t>В</w:t>
            </w:r>
            <w:r w:rsidRPr="00891A48">
              <w:rPr>
                <w:rFonts w:cs="Times New Roman"/>
                <w:b/>
                <w:bCs/>
                <w:color w:val="000000"/>
              </w:rPr>
              <w:t>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autoSpaceDE w:val="0"/>
              <w:ind w:right="29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Компоненти вимоги</w:t>
            </w:r>
          </w:p>
        </w:tc>
      </w:tr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Конституція України;</w:t>
            </w:r>
          </w:p>
          <w:p w:rsidR="000462B0" w:rsidRPr="00891A48" w:rsidRDefault="000462B0" w:rsidP="00DB5641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2)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державну службу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462B0" w:rsidRPr="00891A48" w:rsidRDefault="000462B0" w:rsidP="00DB5641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3)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запобігання корупції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462B0" w:rsidRPr="00891A48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4) Закон України «Про судоустрій і статус суддів»,</w:t>
            </w:r>
          </w:p>
          <w:p w:rsidR="00981712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5) Закон України «Про звернення громадян» </w:t>
            </w:r>
          </w:p>
          <w:p w:rsidR="000462B0" w:rsidRPr="00891A48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та інші.</w:t>
            </w:r>
          </w:p>
        </w:tc>
      </w:tr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 xml:space="preserve">Знання спеціального законодавства 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</w:t>
            </w:r>
            <w:bookmarkStart w:id="1" w:name="_GoBack"/>
            <w:bookmarkEnd w:id="1"/>
            <w:r w:rsidRPr="00891A48">
              <w:rPr>
                <w:rFonts w:ascii="Times New Roman" w:hAnsi="Times New Roman"/>
                <w:sz w:val="24"/>
                <w:lang w:val="uk-UA"/>
              </w:rPr>
              <w:t>аному суді України з розгляду цивільних і кримінальних справ;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2) ЦПК України;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3) КПК України тощо.</w:t>
            </w:r>
          </w:p>
        </w:tc>
      </w:tr>
    </w:tbl>
    <w:p w:rsidR="00992392" w:rsidRDefault="00992392" w:rsidP="00330086">
      <w:pPr>
        <w:rPr>
          <w:lang w:val="uk-UA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503"/>
        <w:gridCol w:w="5245"/>
      </w:tblGrid>
      <w:tr w:rsidR="00377959" w:rsidRPr="00DA36D8" w:rsidTr="00377959">
        <w:tc>
          <w:tcPr>
            <w:tcW w:w="4503" w:type="dxa"/>
          </w:tcPr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lang w:val="uk-UA"/>
              </w:rPr>
              <w:t>ПОГОДЖЕНО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EF41DB">
              <w:rPr>
                <w:rFonts w:ascii="Times New Roman" w:hAnsi="Times New Roman"/>
                <w:sz w:val="24"/>
                <w:u w:val="single"/>
                <w:lang w:val="uk-UA"/>
              </w:rPr>
              <w:t>Заступник керівника апарату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36D8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377959" w:rsidRPr="00DA36D8" w:rsidRDefault="00377959" w:rsidP="00327744">
            <w:pPr>
              <w:ind w:left="71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>(посада керівника самостійного структурного підрозділу)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lang w:val="uk-UA"/>
              </w:rPr>
              <w:t>___________________ _</w:t>
            </w:r>
            <w:r>
              <w:rPr>
                <w:rFonts w:ascii="Times New Roman" w:hAnsi="Times New Roman"/>
                <w:sz w:val="24"/>
                <w:lang w:val="uk-UA"/>
              </w:rPr>
              <w:t>Г.В. Галицька</w:t>
            </w:r>
            <w:r w:rsidRPr="00DA36D8">
              <w:rPr>
                <w:rFonts w:ascii="Times New Roman" w:hAnsi="Times New Roman"/>
                <w:sz w:val="24"/>
                <w:lang w:val="uk-UA"/>
              </w:rPr>
              <w:t>__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 xml:space="preserve">                        (підпис)                            (ініціали та прізвище)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EF41DB">
              <w:rPr>
                <w:rFonts w:ascii="Times New Roman" w:hAnsi="Times New Roman"/>
                <w:sz w:val="24"/>
                <w:u w:val="single"/>
                <w:lang w:val="uk-UA"/>
              </w:rPr>
              <w:t>Консультант суду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A36D8">
              <w:rPr>
                <w:rFonts w:ascii="Times New Roman" w:hAnsi="Times New Roman"/>
                <w:sz w:val="24"/>
                <w:lang w:val="uk-UA"/>
              </w:rPr>
              <w:t>______</w:t>
            </w:r>
          </w:p>
          <w:p w:rsidR="00377959" w:rsidRPr="00DA36D8" w:rsidRDefault="00377959" w:rsidP="00327744">
            <w:pPr>
              <w:ind w:left="71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>(посада особи, яка сформувала заявку)</w:t>
            </w:r>
          </w:p>
          <w:p w:rsidR="00377959" w:rsidRPr="00DA36D8" w:rsidRDefault="00377959" w:rsidP="00327744">
            <w:pPr>
              <w:ind w:left="71"/>
              <w:rPr>
                <w:rFonts w:ascii="Times New Roman" w:hAnsi="Times New Roman"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lang w:val="uk-UA"/>
              </w:rPr>
              <w:t>___________________ _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Півненко</w:t>
            </w:r>
            <w:proofErr w:type="spellEnd"/>
            <w:r w:rsidRPr="00DA36D8">
              <w:rPr>
                <w:rFonts w:ascii="Times New Roman" w:hAnsi="Times New Roman"/>
                <w:sz w:val="24"/>
                <w:lang w:val="uk-UA"/>
              </w:rPr>
              <w:t>___</w:t>
            </w:r>
          </w:p>
          <w:p w:rsidR="00377959" w:rsidRPr="00DA36D8" w:rsidRDefault="00377959" w:rsidP="00377959">
            <w:pPr>
              <w:ind w:left="71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DA36D8">
              <w:rPr>
                <w:rFonts w:ascii="Times New Roman" w:hAnsi="Times New Roman"/>
                <w:sz w:val="24"/>
                <w:vertAlign w:val="superscript"/>
                <w:lang w:val="uk-UA"/>
              </w:rPr>
              <w:t xml:space="preserve">                        (підпис)                             (ініціали та прізвище)</w:t>
            </w:r>
          </w:p>
        </w:tc>
      </w:tr>
    </w:tbl>
    <w:p w:rsidR="00377959" w:rsidRPr="000462B0" w:rsidRDefault="00377959" w:rsidP="00330086">
      <w:pPr>
        <w:rPr>
          <w:lang w:val="uk-UA"/>
        </w:rPr>
      </w:pPr>
    </w:p>
    <w:sectPr w:rsidR="00377959" w:rsidRPr="000462B0" w:rsidSect="00377959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85C"/>
    <w:multiLevelType w:val="hybridMultilevel"/>
    <w:tmpl w:val="1752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3"/>
    <w:rsid w:val="000462B0"/>
    <w:rsid w:val="00112BF3"/>
    <w:rsid w:val="00330086"/>
    <w:rsid w:val="00377959"/>
    <w:rsid w:val="0039496F"/>
    <w:rsid w:val="00981712"/>
    <w:rsid w:val="00992392"/>
    <w:rsid w:val="00C516B7"/>
    <w:rsid w:val="00D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og.hr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2018-05-29T11:14:00Z</dcterms:created>
  <dcterms:modified xsi:type="dcterms:W3CDTF">2018-05-29T11:14:00Z</dcterms:modified>
</cp:coreProperties>
</file>